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0125" w14:textId="77777777" w:rsidR="00DA6EC4" w:rsidRDefault="00DA6EC4" w:rsidP="00D4294A">
      <w:pPr>
        <w:spacing w:after="0"/>
      </w:pPr>
    </w:p>
    <w:p w14:paraId="31C6AC67" w14:textId="77777777" w:rsidR="00DA6EC4" w:rsidRPr="00072112" w:rsidRDefault="00781AF2" w:rsidP="00D4294A">
      <w:pPr>
        <w:spacing w:after="0"/>
        <w:rPr>
          <w:b/>
          <w:sz w:val="24"/>
          <w:szCs w:val="24"/>
        </w:rPr>
      </w:pPr>
      <w:r w:rsidRPr="00072112">
        <w:rPr>
          <w:b/>
          <w:sz w:val="24"/>
          <w:szCs w:val="24"/>
        </w:rPr>
        <w:t>DRAFT PRESENTATION</w:t>
      </w:r>
    </w:p>
    <w:p w14:paraId="2DD0BB98" w14:textId="77777777" w:rsidR="00DA6EC4" w:rsidRDefault="00DA6EC4" w:rsidP="00D4294A">
      <w:pPr>
        <w:spacing w:after="0"/>
      </w:pPr>
    </w:p>
    <w:p w14:paraId="3BB97755" w14:textId="77777777" w:rsidR="00DA6EC4" w:rsidRDefault="00DA6EC4" w:rsidP="00D4294A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4536"/>
        <w:gridCol w:w="4252"/>
      </w:tblGrid>
      <w:tr w:rsidR="00DA6EC4" w:rsidRPr="00DA6EC4" w14:paraId="71D3542C" w14:textId="77777777" w:rsidTr="00DA6EC4">
        <w:tc>
          <w:tcPr>
            <w:tcW w:w="846" w:type="dxa"/>
            <w:tcBorders>
              <w:bottom w:val="single" w:sz="4" w:space="0" w:color="auto"/>
            </w:tcBorders>
            <w:shd w:val="clear" w:color="auto" w:fill="FFFF99"/>
          </w:tcPr>
          <w:p w14:paraId="5523CBCC" w14:textId="77777777" w:rsidR="00DA6EC4" w:rsidRPr="00DA6EC4" w:rsidRDefault="00DA6EC4" w:rsidP="00DA6EC4">
            <w:pPr>
              <w:jc w:val="center"/>
              <w:rPr>
                <w:b/>
              </w:rPr>
            </w:pPr>
            <w:r w:rsidRPr="00DA6EC4">
              <w:rPr>
                <w:b/>
              </w:rPr>
              <w:t>Ref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99"/>
          </w:tcPr>
          <w:p w14:paraId="594E3BBB" w14:textId="77777777" w:rsidR="00DA6EC4" w:rsidRPr="00DA6EC4" w:rsidRDefault="00DA6EC4" w:rsidP="00DA6EC4">
            <w:pPr>
              <w:jc w:val="center"/>
              <w:rPr>
                <w:b/>
              </w:rPr>
            </w:pPr>
            <w:r w:rsidRPr="00DA6EC4">
              <w:rPr>
                <w:b/>
              </w:rPr>
              <w:t>Main Slide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99"/>
          </w:tcPr>
          <w:p w14:paraId="295660FB" w14:textId="77777777" w:rsidR="00DA6EC4" w:rsidRPr="00DA6EC4" w:rsidRDefault="00DA6EC4" w:rsidP="00DA6EC4">
            <w:pPr>
              <w:jc w:val="center"/>
              <w:rPr>
                <w:b/>
              </w:rPr>
            </w:pPr>
            <w:r w:rsidRPr="00DA6EC4">
              <w:rPr>
                <w:b/>
              </w:rPr>
              <w:t xml:space="preserve">Supplementary </w:t>
            </w:r>
            <w:r w:rsidR="00637AD0">
              <w:rPr>
                <w:b/>
              </w:rPr>
              <w:t xml:space="preserve">(Optional) </w:t>
            </w:r>
            <w:r w:rsidRPr="00DA6EC4">
              <w:rPr>
                <w:b/>
              </w:rPr>
              <w:t>Slide</w:t>
            </w:r>
            <w:r w:rsidR="00781AF2">
              <w:rPr>
                <w:b/>
              </w:rPr>
              <w:t>s</w:t>
            </w:r>
          </w:p>
        </w:tc>
      </w:tr>
      <w:tr w:rsidR="00DA6EC4" w14:paraId="0DC1CC94" w14:textId="77777777" w:rsidTr="00DA6EC4">
        <w:tc>
          <w:tcPr>
            <w:tcW w:w="846" w:type="dxa"/>
            <w:tcBorders>
              <w:left w:val="nil"/>
              <w:right w:val="nil"/>
            </w:tcBorders>
          </w:tcPr>
          <w:p w14:paraId="535117C4" w14:textId="77777777" w:rsidR="00DA6EC4" w:rsidRDefault="00DA6EC4" w:rsidP="00D4294A"/>
        </w:tc>
        <w:tc>
          <w:tcPr>
            <w:tcW w:w="4536" w:type="dxa"/>
            <w:tcBorders>
              <w:left w:val="nil"/>
              <w:right w:val="nil"/>
            </w:tcBorders>
          </w:tcPr>
          <w:p w14:paraId="690996BD" w14:textId="77777777" w:rsidR="00DA6EC4" w:rsidRDefault="00DA6EC4" w:rsidP="00D4294A"/>
        </w:tc>
        <w:tc>
          <w:tcPr>
            <w:tcW w:w="4252" w:type="dxa"/>
            <w:tcBorders>
              <w:left w:val="nil"/>
              <w:right w:val="nil"/>
            </w:tcBorders>
          </w:tcPr>
          <w:p w14:paraId="2FE8B703" w14:textId="77777777" w:rsidR="00DA6EC4" w:rsidRDefault="00DA6EC4" w:rsidP="00D4294A"/>
        </w:tc>
      </w:tr>
      <w:tr w:rsidR="00DA6EC4" w14:paraId="79E21C7B" w14:textId="77777777" w:rsidTr="00DA6EC4">
        <w:tc>
          <w:tcPr>
            <w:tcW w:w="846" w:type="dxa"/>
          </w:tcPr>
          <w:p w14:paraId="5ED1FF1D" w14:textId="77777777" w:rsidR="00DA6EC4" w:rsidRPr="00072112" w:rsidRDefault="00072112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934E1F6" w14:textId="77777777" w:rsidR="00DA6EC4" w:rsidRPr="00072112" w:rsidRDefault="00DA6EC4" w:rsidP="00DA6EC4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INTRODUCTION</w:t>
            </w:r>
          </w:p>
          <w:p w14:paraId="3CCD7FD2" w14:textId="77777777" w:rsidR="00DA6EC4" w:rsidRDefault="00DA6EC4" w:rsidP="00DA6EC4"/>
          <w:p w14:paraId="32AD72E2" w14:textId="77777777" w:rsidR="00DA6EC4" w:rsidRDefault="00DA6EC4" w:rsidP="00DA6EC4">
            <w:r>
              <w:t>Long-standing Concern</w:t>
            </w:r>
          </w:p>
          <w:p w14:paraId="431D088A" w14:textId="77777777" w:rsidR="00DA6EC4" w:rsidRDefault="00DA6EC4" w:rsidP="00DA6EC4"/>
          <w:p w14:paraId="4BDD7810" w14:textId="77777777" w:rsidR="00DA6EC4" w:rsidRDefault="00DA6EC4" w:rsidP="00DA6EC4">
            <w:r>
              <w:t>Continuing Challenge</w:t>
            </w:r>
          </w:p>
          <w:p w14:paraId="0A53E72A" w14:textId="77777777" w:rsidR="00DA6EC4" w:rsidRDefault="00DA6EC4" w:rsidP="00DA6EC4"/>
          <w:p w14:paraId="4FD7F892" w14:textId="77777777" w:rsidR="00DA6EC4" w:rsidRDefault="00DA6EC4" w:rsidP="00DA6EC4">
            <w:r>
              <w:t>Increasing Attention</w:t>
            </w:r>
          </w:p>
          <w:p w14:paraId="2B67C95D" w14:textId="77777777" w:rsidR="00DA6EC4" w:rsidRDefault="00DA6EC4" w:rsidP="00DA6EC4">
            <w:pPr>
              <w:pStyle w:val="ListParagraph"/>
              <w:numPr>
                <w:ilvl w:val="0"/>
                <w:numId w:val="1"/>
              </w:numPr>
            </w:pPr>
            <w:r>
              <w:t>NHS November Letter</w:t>
            </w:r>
          </w:p>
          <w:p w14:paraId="47A4C3D6" w14:textId="77777777" w:rsidR="00DA6EC4" w:rsidRDefault="00DA6EC4" w:rsidP="00DA6EC4">
            <w:pPr>
              <w:pStyle w:val="ListParagraph"/>
              <w:numPr>
                <w:ilvl w:val="0"/>
                <w:numId w:val="1"/>
              </w:numPr>
            </w:pPr>
            <w:r>
              <w:t xml:space="preserve">New </w:t>
            </w:r>
            <w:r w:rsidR="0074618B">
              <w:t xml:space="preserve">NHS </w:t>
            </w:r>
            <w:r>
              <w:t>Winter Pressures Measure</w:t>
            </w:r>
          </w:p>
          <w:p w14:paraId="16F9B46C" w14:textId="77777777" w:rsidR="00DA6EC4" w:rsidRDefault="00DA6EC4" w:rsidP="00DA6EC4">
            <w:pPr>
              <w:pStyle w:val="ListParagraph"/>
              <w:numPr>
                <w:ilvl w:val="0"/>
                <w:numId w:val="1"/>
              </w:numPr>
            </w:pPr>
            <w:r>
              <w:t>Resulting Media Coverage</w:t>
            </w:r>
          </w:p>
          <w:p w14:paraId="048B583F" w14:textId="77777777" w:rsidR="00DA6EC4" w:rsidRDefault="00DA6EC4" w:rsidP="00D4294A"/>
        </w:tc>
        <w:tc>
          <w:tcPr>
            <w:tcW w:w="4252" w:type="dxa"/>
          </w:tcPr>
          <w:p w14:paraId="70C52786" w14:textId="77777777" w:rsidR="00243788" w:rsidRDefault="00243788" w:rsidP="00D4294A"/>
          <w:p w14:paraId="568A3A30" w14:textId="77777777" w:rsidR="00243788" w:rsidRDefault="00243788" w:rsidP="00D4294A"/>
          <w:p w14:paraId="0FE71CAE" w14:textId="77777777" w:rsidR="00DA6EC4" w:rsidRDefault="00BB1403" w:rsidP="00D4294A">
            <w:r>
              <w:t>Map from LAS pack showing delay hours by hospital</w:t>
            </w:r>
            <w:r w:rsidR="00CB517C">
              <w:t>.</w:t>
            </w:r>
          </w:p>
          <w:p w14:paraId="3043FF80" w14:textId="77777777" w:rsidR="001D3178" w:rsidRDefault="001D3178" w:rsidP="00D4294A"/>
          <w:p w14:paraId="3BADA57F" w14:textId="77777777" w:rsidR="001D3178" w:rsidRDefault="001D3178" w:rsidP="00D4294A"/>
          <w:p w14:paraId="0FB2C45E" w14:textId="77777777" w:rsidR="001D3178" w:rsidRDefault="001D3178" w:rsidP="00D4294A"/>
          <w:p w14:paraId="58240BB6" w14:textId="77777777" w:rsidR="001D3178" w:rsidRDefault="001D3178" w:rsidP="00D4294A">
            <w:r>
              <w:t>15 November 2017 letter.</w:t>
            </w:r>
          </w:p>
        </w:tc>
      </w:tr>
      <w:tr w:rsidR="00DA6EC4" w14:paraId="0111AE4E" w14:textId="77777777" w:rsidTr="00DA6EC4">
        <w:tc>
          <w:tcPr>
            <w:tcW w:w="846" w:type="dxa"/>
          </w:tcPr>
          <w:p w14:paraId="726B92F1" w14:textId="77777777" w:rsidR="00DA6EC4" w:rsidRPr="00072112" w:rsidRDefault="00DA6EC4" w:rsidP="00D4294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F115EC" w14:textId="77777777" w:rsidR="00DA6EC4" w:rsidRDefault="00DA6EC4" w:rsidP="00D4294A"/>
        </w:tc>
        <w:tc>
          <w:tcPr>
            <w:tcW w:w="4252" w:type="dxa"/>
          </w:tcPr>
          <w:p w14:paraId="72E2C7A3" w14:textId="77777777" w:rsidR="00DA6EC4" w:rsidRDefault="00DA6EC4" w:rsidP="00D4294A"/>
        </w:tc>
      </w:tr>
      <w:tr w:rsidR="00DA6EC4" w14:paraId="3A50B6EA" w14:textId="77777777" w:rsidTr="00DA6EC4">
        <w:tc>
          <w:tcPr>
            <w:tcW w:w="846" w:type="dxa"/>
          </w:tcPr>
          <w:p w14:paraId="1E58A401" w14:textId="77777777" w:rsidR="00DA6EC4" w:rsidRPr="00072112" w:rsidRDefault="00072112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99880A6" w14:textId="77777777" w:rsidR="00DA6EC4" w:rsidRPr="00072112" w:rsidRDefault="009532A3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 xml:space="preserve">WHY </w:t>
            </w:r>
            <w:r w:rsidR="001032F0" w:rsidRPr="00072112">
              <w:rPr>
                <w:b/>
                <w:sz w:val="24"/>
                <w:szCs w:val="24"/>
              </w:rPr>
              <w:t xml:space="preserve">HANDOVER </w:t>
            </w:r>
            <w:r w:rsidRPr="00072112">
              <w:rPr>
                <w:b/>
                <w:sz w:val="24"/>
                <w:szCs w:val="24"/>
              </w:rPr>
              <w:t>DELAYS MATTER</w:t>
            </w:r>
          </w:p>
          <w:p w14:paraId="7A8C2DD1" w14:textId="77777777" w:rsidR="009532A3" w:rsidRDefault="009532A3" w:rsidP="00D4294A"/>
          <w:p w14:paraId="6EC6946C" w14:textId="77777777" w:rsidR="009532A3" w:rsidRDefault="009532A3" w:rsidP="00D4294A">
            <w:r>
              <w:t xml:space="preserve">Response Times – </w:t>
            </w:r>
            <w:r w:rsidR="001032F0">
              <w:t>Ambulances</w:t>
            </w:r>
            <w:r>
              <w:t xml:space="preserve"> can’t respond to new calls i</w:t>
            </w:r>
            <w:r w:rsidR="001032F0">
              <w:t>f they are</w:t>
            </w:r>
            <w:r>
              <w:t xml:space="preserve"> waiting to handover</w:t>
            </w:r>
            <w:r w:rsidR="001032F0">
              <w:t xml:space="preserve"> existing patients</w:t>
            </w:r>
            <w:r>
              <w:t>.</w:t>
            </w:r>
          </w:p>
          <w:p w14:paraId="5338E9D8" w14:textId="77777777" w:rsidR="001032F0" w:rsidRDefault="001032F0" w:rsidP="00D4294A"/>
          <w:p w14:paraId="496FF1FD" w14:textId="77777777" w:rsidR="001032F0" w:rsidRDefault="001032F0" w:rsidP="00D4294A">
            <w:r>
              <w:t>Delays in patient receiving attention from Hospital Emergency Department.</w:t>
            </w:r>
          </w:p>
          <w:p w14:paraId="66A34DAD" w14:textId="77777777" w:rsidR="001032F0" w:rsidRDefault="001032F0" w:rsidP="00D4294A"/>
          <w:p w14:paraId="21E7CCBA" w14:textId="77777777" w:rsidR="009532A3" w:rsidRDefault="009532A3" w:rsidP="00D4294A">
            <w:r>
              <w:t>Resourcing implications</w:t>
            </w:r>
            <w:r w:rsidR="001032F0">
              <w:t xml:space="preserve"> – LAS needs more ambulances and crews than would be needed if there were timely handovers</w:t>
            </w:r>
            <w:r>
              <w:t>.</w:t>
            </w:r>
          </w:p>
          <w:p w14:paraId="54A5BE1B" w14:textId="77777777" w:rsidR="001032F0" w:rsidRDefault="001032F0" w:rsidP="00D4294A"/>
          <w:p w14:paraId="757AF709" w14:textId="77777777" w:rsidR="009532A3" w:rsidRDefault="009532A3" w:rsidP="00D4294A">
            <w:r>
              <w:t>‘</w:t>
            </w:r>
            <w:proofErr w:type="gramStart"/>
            <w:r>
              <w:t>litmus</w:t>
            </w:r>
            <w:proofErr w:type="gramEnd"/>
            <w:r>
              <w:t xml:space="preserve"> test’ </w:t>
            </w:r>
            <w:r w:rsidR="001032F0">
              <w:t>of possible operational problems</w:t>
            </w:r>
            <w:r>
              <w:t xml:space="preserve"> </w:t>
            </w:r>
          </w:p>
          <w:p w14:paraId="0963FD53" w14:textId="77777777" w:rsidR="001032F0" w:rsidRDefault="001032F0" w:rsidP="00D4294A"/>
        </w:tc>
        <w:tc>
          <w:tcPr>
            <w:tcW w:w="4252" w:type="dxa"/>
          </w:tcPr>
          <w:p w14:paraId="5BF9FFBD" w14:textId="77777777" w:rsidR="00DA6EC4" w:rsidRDefault="00DA6EC4" w:rsidP="00D4294A"/>
          <w:p w14:paraId="20D4E468" w14:textId="77777777" w:rsidR="00C65CA6" w:rsidRDefault="00C65CA6" w:rsidP="00D4294A"/>
          <w:p w14:paraId="224B2F18" w14:textId="77777777" w:rsidR="00C65CA6" w:rsidRDefault="00C65CA6" w:rsidP="00D4294A"/>
          <w:p w14:paraId="395A5FDF" w14:textId="77777777" w:rsidR="00243788" w:rsidRDefault="00243788" w:rsidP="00D4294A"/>
          <w:p w14:paraId="5B1CB1AC" w14:textId="77777777" w:rsidR="00243788" w:rsidRDefault="00243788" w:rsidP="00D4294A"/>
          <w:p w14:paraId="76D8EE25" w14:textId="77777777" w:rsidR="00243788" w:rsidRDefault="00243788" w:rsidP="00D4294A"/>
          <w:p w14:paraId="7B34F966" w14:textId="77777777" w:rsidR="00243788" w:rsidRDefault="00243788" w:rsidP="00D4294A">
            <w:r>
              <w:t>Highlighted old CCG response times table</w:t>
            </w:r>
          </w:p>
        </w:tc>
      </w:tr>
      <w:tr w:rsidR="00DA6EC4" w14:paraId="4BC60E9F" w14:textId="77777777" w:rsidTr="00DA6EC4">
        <w:tc>
          <w:tcPr>
            <w:tcW w:w="846" w:type="dxa"/>
          </w:tcPr>
          <w:p w14:paraId="45860866" w14:textId="77777777" w:rsidR="00DA6EC4" w:rsidRPr="00072112" w:rsidRDefault="00DA6EC4" w:rsidP="00D4294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FCFF48" w14:textId="77777777" w:rsidR="00DA6EC4" w:rsidRDefault="00DA6EC4" w:rsidP="00D4294A"/>
        </w:tc>
        <w:tc>
          <w:tcPr>
            <w:tcW w:w="4252" w:type="dxa"/>
          </w:tcPr>
          <w:p w14:paraId="21DA38E9" w14:textId="77777777" w:rsidR="00DA6EC4" w:rsidRDefault="00DA6EC4" w:rsidP="00D4294A"/>
        </w:tc>
      </w:tr>
      <w:tr w:rsidR="00DA6EC4" w14:paraId="5F29F9CB" w14:textId="77777777" w:rsidTr="00DA6EC4">
        <w:tc>
          <w:tcPr>
            <w:tcW w:w="846" w:type="dxa"/>
          </w:tcPr>
          <w:p w14:paraId="082BCAA6" w14:textId="77777777" w:rsidR="00DA6EC4" w:rsidRPr="00072112" w:rsidRDefault="00072112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1309F077" w14:textId="77777777" w:rsidR="008F3541" w:rsidRPr="00072112" w:rsidRDefault="008F3541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STUBBORN PROBLEM</w:t>
            </w:r>
          </w:p>
          <w:p w14:paraId="7F5AB482" w14:textId="77777777" w:rsidR="008F3541" w:rsidRDefault="008F3541" w:rsidP="00D4294A"/>
          <w:p w14:paraId="55CBD0AB" w14:textId="77777777" w:rsidR="008F3541" w:rsidRDefault="008F3541" w:rsidP="00D4294A">
            <w:r>
              <w:t>Probably all the ‘easy’ solutions have been implemented.</w:t>
            </w:r>
          </w:p>
          <w:p w14:paraId="07110A43" w14:textId="77777777" w:rsidR="008F3541" w:rsidRDefault="008F3541" w:rsidP="00D4294A"/>
          <w:p w14:paraId="33C37386" w14:textId="77777777" w:rsidR="008F3541" w:rsidRDefault="008F3541" w:rsidP="00D4294A">
            <w:r>
              <w:t xml:space="preserve">LAS has tried </w:t>
            </w:r>
            <w:proofErr w:type="gramStart"/>
            <w:r>
              <w:t>a number of</w:t>
            </w:r>
            <w:proofErr w:type="gramEnd"/>
            <w:r>
              <w:t xml:space="preserve"> Initiatives:</w:t>
            </w:r>
          </w:p>
          <w:p w14:paraId="6C33A495" w14:textId="77777777" w:rsidR="008F3541" w:rsidRDefault="008F3541" w:rsidP="008F3541">
            <w:pPr>
              <w:pStyle w:val="ListParagraph"/>
              <w:numPr>
                <w:ilvl w:val="0"/>
                <w:numId w:val="2"/>
              </w:numPr>
            </w:pPr>
            <w:r>
              <w:t>BHH Handover Protocol</w:t>
            </w:r>
          </w:p>
          <w:p w14:paraId="143DDE38" w14:textId="77777777" w:rsidR="008F3541" w:rsidRDefault="008F3541" w:rsidP="008F3541">
            <w:pPr>
              <w:pStyle w:val="ListParagraph"/>
              <w:numPr>
                <w:ilvl w:val="0"/>
                <w:numId w:val="2"/>
              </w:numPr>
            </w:pPr>
            <w:r>
              <w:t>Activity Forecasting</w:t>
            </w:r>
          </w:p>
          <w:p w14:paraId="2482C803" w14:textId="77777777" w:rsidR="008F3541" w:rsidRDefault="008F3541" w:rsidP="008F3541">
            <w:pPr>
              <w:pStyle w:val="ListParagraph"/>
              <w:numPr>
                <w:ilvl w:val="0"/>
                <w:numId w:val="2"/>
              </w:numPr>
            </w:pPr>
            <w:r>
              <w:t>‘Tethering’ (Ringfencing Ambulances)</w:t>
            </w:r>
          </w:p>
          <w:p w14:paraId="483FE15F" w14:textId="77777777" w:rsidR="008F3541" w:rsidRDefault="008F3541" w:rsidP="00D4294A"/>
          <w:p w14:paraId="55B5E1E3" w14:textId="77777777" w:rsidR="008F3541" w:rsidRDefault="008F3541" w:rsidP="00D4294A">
            <w:r>
              <w:t>Problem still exists.</w:t>
            </w:r>
          </w:p>
          <w:p w14:paraId="3DA79C47" w14:textId="77777777" w:rsidR="008F3541" w:rsidRDefault="008F3541" w:rsidP="00D4294A"/>
          <w:p w14:paraId="62232F53" w14:textId="77777777" w:rsidR="008F3541" w:rsidRDefault="008F3541" w:rsidP="00D4294A">
            <w:r>
              <w:t>We need to look again and identify what will deliver a sustained improvement.</w:t>
            </w:r>
          </w:p>
          <w:p w14:paraId="7ADB73B1" w14:textId="77777777" w:rsidR="00DA6EC4" w:rsidRDefault="008F3541" w:rsidP="00D4294A">
            <w:r>
              <w:t xml:space="preserve"> </w:t>
            </w:r>
          </w:p>
        </w:tc>
        <w:tc>
          <w:tcPr>
            <w:tcW w:w="4252" w:type="dxa"/>
          </w:tcPr>
          <w:p w14:paraId="4FF246C2" w14:textId="77777777" w:rsidR="008F3541" w:rsidRDefault="008F3541" w:rsidP="00D4294A">
            <w:r>
              <w:t>Cliched ‘Good News’ reports about isolated and unsustainable short-term improvements distract Trust Boards and CCG Governing Bodies.</w:t>
            </w:r>
          </w:p>
          <w:p w14:paraId="1C916B40" w14:textId="77777777" w:rsidR="008F3541" w:rsidRDefault="008F3541" w:rsidP="00D4294A"/>
          <w:p w14:paraId="11CC49E0" w14:textId="77777777" w:rsidR="006E260D" w:rsidRDefault="006E260D" w:rsidP="00D4294A">
            <w:r>
              <w:t>They mislead and distract people into thinking the problem has been solved.</w:t>
            </w:r>
          </w:p>
          <w:p w14:paraId="653ABEC2" w14:textId="77777777" w:rsidR="006E260D" w:rsidRDefault="006E260D" w:rsidP="00D4294A"/>
          <w:p w14:paraId="19B51503" w14:textId="77777777" w:rsidR="006E260D" w:rsidRDefault="006E260D" w:rsidP="00D4294A">
            <w:r>
              <w:t>An anonymised example:</w:t>
            </w:r>
          </w:p>
          <w:p w14:paraId="52F3C338" w14:textId="77777777" w:rsidR="006E260D" w:rsidRDefault="006E260D" w:rsidP="00D4294A"/>
          <w:p w14:paraId="6C951ED9" w14:textId="77777777" w:rsidR="00BB1403" w:rsidRPr="00BB1403" w:rsidRDefault="00BB1403" w:rsidP="00BB1403">
            <w:pPr>
              <w:ind w:left="284"/>
              <w:rPr>
                <w:i/>
              </w:rPr>
            </w:pPr>
            <w:r>
              <w:t>“</w:t>
            </w:r>
            <w:r w:rsidRPr="00BB1403">
              <w:rPr>
                <w:i/>
              </w:rPr>
              <w:t>The Trust has seen a significant improvement in its ambulance handover times, despite regularly continuing to receive the highest number of ambulances than any other Trust in London.”</w:t>
            </w:r>
          </w:p>
          <w:p w14:paraId="2FCD4D10" w14:textId="77777777" w:rsidR="00BB1403" w:rsidRPr="00BB1403" w:rsidRDefault="00BB1403" w:rsidP="00BB1403">
            <w:pPr>
              <w:ind w:left="284"/>
              <w:rPr>
                <w:i/>
              </w:rPr>
            </w:pPr>
          </w:p>
          <w:p w14:paraId="72123DBE" w14:textId="77777777" w:rsidR="00BB1403" w:rsidRPr="00BB1403" w:rsidRDefault="00BB1403" w:rsidP="00BB1403">
            <w:pPr>
              <w:ind w:left="284"/>
              <w:rPr>
                <w:b/>
                <w:i/>
              </w:rPr>
            </w:pPr>
            <w:r w:rsidRPr="00BB1403">
              <w:rPr>
                <w:b/>
                <w:i/>
              </w:rPr>
              <w:t xml:space="preserve">“Notably, on one Sunday, the Trust received more ambulances than any </w:t>
            </w:r>
            <w:r w:rsidRPr="00BB1403">
              <w:rPr>
                <w:b/>
                <w:i/>
              </w:rPr>
              <w:lastRenderedPageBreak/>
              <w:t>other</w:t>
            </w:r>
            <w:r w:rsidRPr="00BB1403">
              <w:rPr>
                <w:b/>
              </w:rPr>
              <w:t xml:space="preserve"> London</w:t>
            </w:r>
            <w:r>
              <w:t xml:space="preserve"> </w:t>
            </w:r>
            <w:r w:rsidRPr="00BB1403">
              <w:rPr>
                <w:b/>
                <w:i/>
              </w:rPr>
              <w:t>Trust but lost the fewest minutes in ambulance handover times.”</w:t>
            </w:r>
          </w:p>
          <w:p w14:paraId="40D7A78C" w14:textId="77777777" w:rsidR="00BB1403" w:rsidRPr="00BB1403" w:rsidRDefault="00BB1403" w:rsidP="00BB1403">
            <w:pPr>
              <w:ind w:left="284"/>
              <w:rPr>
                <w:i/>
              </w:rPr>
            </w:pPr>
          </w:p>
          <w:p w14:paraId="2C4373B6" w14:textId="77777777" w:rsidR="00DA6EC4" w:rsidRDefault="00BB1403" w:rsidP="00BB1403">
            <w:pPr>
              <w:ind w:left="284"/>
              <w:rPr>
                <w:i/>
              </w:rPr>
            </w:pPr>
            <w:r w:rsidRPr="00BB1403">
              <w:rPr>
                <w:i/>
              </w:rPr>
              <w:t>“This represents a marked improvement in our performance delayed handovers from ambulances, freeing teams up to respond to other patients.”</w:t>
            </w:r>
          </w:p>
          <w:p w14:paraId="32BADC64" w14:textId="77777777" w:rsidR="00BB1403" w:rsidRDefault="00BB1403" w:rsidP="00D4294A"/>
          <w:p w14:paraId="45A5C8E9" w14:textId="77777777" w:rsidR="00BB1403" w:rsidRDefault="00BB1403" w:rsidP="00D4294A">
            <w:r>
              <w:t xml:space="preserve">We aren’t going to </w:t>
            </w:r>
            <w:r w:rsidR="00B062B5">
              <w:t>focus on achieving</w:t>
            </w:r>
            <w:r>
              <w:t xml:space="preserve"> a sustainable improvement while we keep </w:t>
            </w:r>
            <w:r w:rsidR="00B062B5">
              <w:t>deluding ourselves with spurious ‘Good News’ stories.</w:t>
            </w:r>
          </w:p>
          <w:p w14:paraId="041971A8" w14:textId="77777777" w:rsidR="00BB1403" w:rsidRDefault="00BB1403" w:rsidP="00D4294A"/>
        </w:tc>
      </w:tr>
      <w:tr w:rsidR="00DA6EC4" w14:paraId="10687C59" w14:textId="77777777" w:rsidTr="00DA6EC4">
        <w:tc>
          <w:tcPr>
            <w:tcW w:w="846" w:type="dxa"/>
          </w:tcPr>
          <w:p w14:paraId="6860D0B0" w14:textId="77777777" w:rsidR="00DA6EC4" w:rsidRPr="00072112" w:rsidRDefault="00DA6EC4" w:rsidP="00D4294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32D803" w14:textId="77777777" w:rsidR="00DA6EC4" w:rsidRDefault="00DA6EC4" w:rsidP="00D4294A"/>
        </w:tc>
        <w:tc>
          <w:tcPr>
            <w:tcW w:w="4252" w:type="dxa"/>
          </w:tcPr>
          <w:p w14:paraId="6A95D064" w14:textId="77777777" w:rsidR="00DA6EC4" w:rsidRDefault="00DA6EC4" w:rsidP="00D4294A"/>
        </w:tc>
      </w:tr>
      <w:tr w:rsidR="009532A3" w14:paraId="23DA1E7B" w14:textId="77777777" w:rsidTr="00DA6EC4">
        <w:tc>
          <w:tcPr>
            <w:tcW w:w="846" w:type="dxa"/>
          </w:tcPr>
          <w:p w14:paraId="13772B04" w14:textId="77777777" w:rsidR="009532A3" w:rsidRPr="00072112" w:rsidRDefault="00072112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5DB9F345" w14:textId="77777777" w:rsidR="009532A3" w:rsidRPr="00072112" w:rsidRDefault="00CB517C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 xml:space="preserve">WHAT INFORMATION </w:t>
            </w:r>
            <w:r w:rsidR="00AF1588" w:rsidRPr="00072112">
              <w:rPr>
                <w:b/>
                <w:sz w:val="24"/>
                <w:szCs w:val="24"/>
              </w:rPr>
              <w:t>IS AVAILABLE</w:t>
            </w:r>
            <w:r w:rsidR="003E0D92">
              <w:rPr>
                <w:b/>
                <w:sz w:val="24"/>
                <w:szCs w:val="24"/>
              </w:rPr>
              <w:t>?</w:t>
            </w:r>
          </w:p>
          <w:p w14:paraId="41B68E76" w14:textId="77777777" w:rsidR="00CB517C" w:rsidRDefault="00CB517C" w:rsidP="00D4294A"/>
          <w:p w14:paraId="13840A07" w14:textId="77777777" w:rsidR="00CB517C" w:rsidRDefault="00CB517C" w:rsidP="00D4294A">
            <w:r>
              <w:t>There are two sources of information in the public domain – and a wealth of inaccessible information.</w:t>
            </w:r>
          </w:p>
          <w:p w14:paraId="4B817B1F" w14:textId="77777777" w:rsidR="00CB517C" w:rsidRDefault="00CB517C" w:rsidP="00D4294A"/>
          <w:p w14:paraId="415D202A" w14:textId="77777777" w:rsidR="00CB517C" w:rsidRDefault="00CB517C" w:rsidP="00D4294A">
            <w:r>
              <w:t>What’s publicly available:</w:t>
            </w:r>
          </w:p>
          <w:p w14:paraId="2CA7C52C" w14:textId="77777777" w:rsidR="00CB517C" w:rsidRDefault="00CB517C" w:rsidP="00CB517C">
            <w:pPr>
              <w:pStyle w:val="ListParagraph"/>
              <w:numPr>
                <w:ilvl w:val="0"/>
                <w:numId w:val="3"/>
              </w:numPr>
            </w:pPr>
            <w:r>
              <w:t xml:space="preserve">LAS - Handovers taking more than 15 minutes, for </w:t>
            </w:r>
            <w:r w:rsidRPr="00CB517C">
              <w:rPr>
                <w:u w:val="single"/>
              </w:rPr>
              <w:t>non-blue light</w:t>
            </w:r>
            <w:r>
              <w:t xml:space="preserve"> calls.</w:t>
            </w:r>
            <w:r w:rsidR="00C35474">
              <w:t xml:space="preserve"> This is reported by individual hospital.</w:t>
            </w:r>
          </w:p>
          <w:p w14:paraId="3B4401A0" w14:textId="77777777" w:rsidR="00CB517C" w:rsidRDefault="00CB517C" w:rsidP="00CB517C">
            <w:pPr>
              <w:pStyle w:val="ListParagraph"/>
              <w:numPr>
                <w:ilvl w:val="0"/>
                <w:numId w:val="3"/>
              </w:numPr>
            </w:pPr>
            <w:r>
              <w:t>NHS Daily Winter Pressures Handover stats for 20</w:t>
            </w:r>
            <w:r w:rsidRPr="00CB517C">
              <w:rPr>
                <w:vertAlign w:val="superscript"/>
              </w:rPr>
              <w:t>th</w:t>
            </w:r>
            <w:r>
              <w:t xml:space="preserve"> November 2017 to Sunday 4</w:t>
            </w:r>
            <w:r w:rsidRPr="00CB517C">
              <w:rPr>
                <w:vertAlign w:val="superscript"/>
              </w:rPr>
              <w:t>th</w:t>
            </w:r>
            <w:r>
              <w:t xml:space="preserve"> March.  These are meant to record all conveyances and handovers taking between 30 and 60 minutes, and those taking more than 60 minutes.</w:t>
            </w:r>
            <w:r w:rsidR="00C35474">
              <w:t xml:space="preserve">  This report at trust level and combines performance if the trust has more than one hospital.</w:t>
            </w:r>
          </w:p>
          <w:p w14:paraId="3AFF2C65" w14:textId="77777777" w:rsidR="00CB517C" w:rsidRDefault="00CB517C" w:rsidP="00D4294A"/>
        </w:tc>
        <w:tc>
          <w:tcPr>
            <w:tcW w:w="4252" w:type="dxa"/>
          </w:tcPr>
          <w:p w14:paraId="6A56ED4A" w14:textId="77777777" w:rsidR="009532A3" w:rsidRDefault="009532A3" w:rsidP="00D4294A"/>
        </w:tc>
      </w:tr>
      <w:tr w:rsidR="009532A3" w14:paraId="36E8CDF3" w14:textId="77777777" w:rsidTr="00DA6EC4">
        <w:tc>
          <w:tcPr>
            <w:tcW w:w="846" w:type="dxa"/>
          </w:tcPr>
          <w:p w14:paraId="01D00C0F" w14:textId="77777777" w:rsidR="009532A3" w:rsidRPr="00072112" w:rsidRDefault="009532A3" w:rsidP="00D4294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6B57D8" w14:textId="77777777" w:rsidR="009532A3" w:rsidRDefault="009532A3" w:rsidP="00D4294A"/>
        </w:tc>
        <w:tc>
          <w:tcPr>
            <w:tcW w:w="4252" w:type="dxa"/>
          </w:tcPr>
          <w:p w14:paraId="2215BC62" w14:textId="77777777" w:rsidR="009532A3" w:rsidRDefault="009532A3" w:rsidP="00D4294A"/>
        </w:tc>
      </w:tr>
      <w:tr w:rsidR="009532A3" w14:paraId="37A16039" w14:textId="77777777" w:rsidTr="00DA6EC4">
        <w:tc>
          <w:tcPr>
            <w:tcW w:w="846" w:type="dxa"/>
          </w:tcPr>
          <w:p w14:paraId="1C31AEA8" w14:textId="77777777" w:rsidR="009532A3" w:rsidRPr="00072112" w:rsidRDefault="00072112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39063288" w14:textId="77777777" w:rsidR="009524FC" w:rsidRPr="00072112" w:rsidRDefault="009524FC" w:rsidP="009524FC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WHAT DOES THE INFORMATION TELL US?</w:t>
            </w:r>
          </w:p>
          <w:p w14:paraId="3DCD5A88" w14:textId="77777777" w:rsidR="009524FC" w:rsidRDefault="009524FC" w:rsidP="009524FC"/>
          <w:p w14:paraId="0A16E60E" w14:textId="77777777" w:rsidR="009532A3" w:rsidRDefault="00B01EB1" w:rsidP="00D4294A">
            <w:r>
              <w:t>There are significant variations in performance.  These include:</w:t>
            </w:r>
          </w:p>
          <w:p w14:paraId="2B8467FA" w14:textId="77777777" w:rsidR="00B01EB1" w:rsidRDefault="00B01EB1" w:rsidP="00B01EB1">
            <w:pPr>
              <w:pStyle w:val="ListParagraph"/>
              <w:numPr>
                <w:ilvl w:val="0"/>
                <w:numId w:val="4"/>
              </w:numPr>
            </w:pPr>
            <w:r>
              <w:t>Between similar ‘sized’ hospitals.</w:t>
            </w:r>
          </w:p>
          <w:p w14:paraId="1195A0D7" w14:textId="77777777" w:rsidR="00B01EB1" w:rsidRDefault="00B01EB1" w:rsidP="00B01EB1">
            <w:pPr>
              <w:pStyle w:val="ListParagraph"/>
              <w:numPr>
                <w:ilvl w:val="0"/>
                <w:numId w:val="4"/>
              </w:numPr>
            </w:pPr>
            <w:r>
              <w:t>Between different hospitals in the same trust.</w:t>
            </w:r>
          </w:p>
          <w:p w14:paraId="3448025E" w14:textId="77777777" w:rsidR="00B01EB1" w:rsidRDefault="00B01EB1" w:rsidP="00B01EB1">
            <w:pPr>
              <w:pStyle w:val="ListParagraph"/>
              <w:numPr>
                <w:ilvl w:val="0"/>
                <w:numId w:val="4"/>
              </w:numPr>
            </w:pPr>
            <w:r>
              <w:t>Over time at the same hospital.</w:t>
            </w:r>
          </w:p>
          <w:p w14:paraId="498F94B5" w14:textId="77777777" w:rsidR="00B01EB1" w:rsidRDefault="00B01EB1" w:rsidP="00D4294A"/>
          <w:p w14:paraId="2448C550" w14:textId="77777777" w:rsidR="00B01EB1" w:rsidRDefault="00B01EB1" w:rsidP="00D4294A">
            <w:r>
              <w:t>We need to ‘unpack’ the total ‘Time Lost’.  It is a product of two factors:</w:t>
            </w:r>
          </w:p>
          <w:p w14:paraId="16C65493" w14:textId="77777777" w:rsidR="00B01EB1" w:rsidRDefault="00B01EB1" w:rsidP="00B01EB1">
            <w:pPr>
              <w:pStyle w:val="ListParagraph"/>
              <w:numPr>
                <w:ilvl w:val="0"/>
                <w:numId w:val="5"/>
              </w:numPr>
            </w:pPr>
            <w:r>
              <w:t>Number of delayed handovers, and</w:t>
            </w:r>
          </w:p>
          <w:p w14:paraId="51A73BF5" w14:textId="77777777" w:rsidR="00B01EB1" w:rsidRDefault="00B01EB1" w:rsidP="00B01EB1">
            <w:pPr>
              <w:pStyle w:val="ListParagraph"/>
              <w:numPr>
                <w:ilvl w:val="0"/>
                <w:numId w:val="5"/>
              </w:numPr>
            </w:pPr>
            <w:r>
              <w:t>Average delay.</w:t>
            </w:r>
          </w:p>
          <w:p w14:paraId="17B3F475" w14:textId="77777777" w:rsidR="00B01EB1" w:rsidRDefault="00B01EB1" w:rsidP="00D4294A"/>
          <w:p w14:paraId="6DB5E6CC" w14:textId="77777777" w:rsidR="00B01EB1" w:rsidRDefault="00B01EB1" w:rsidP="00D4294A">
            <w:r>
              <w:t>The LAS reports show that while some hospitals may have reduced the percentage of delayed handovers, this is pointless if the average delay remains stubbornly long.</w:t>
            </w:r>
          </w:p>
          <w:p w14:paraId="76640615" w14:textId="77777777" w:rsidR="00B65EC8" w:rsidRDefault="00B65EC8" w:rsidP="00D4294A"/>
        </w:tc>
        <w:tc>
          <w:tcPr>
            <w:tcW w:w="4252" w:type="dxa"/>
          </w:tcPr>
          <w:p w14:paraId="764A5C12" w14:textId="77777777" w:rsidR="0092345B" w:rsidRDefault="0092345B" w:rsidP="00D4294A"/>
          <w:p w14:paraId="1DBB15E7" w14:textId="77777777" w:rsidR="0092345B" w:rsidRDefault="0092345B" w:rsidP="00D4294A"/>
          <w:p w14:paraId="2D440008" w14:textId="77777777" w:rsidR="0092345B" w:rsidRDefault="0092345B" w:rsidP="00D4294A">
            <w:r>
              <w:t>Schedules based on LAS monthly reports for January and February 2018 with inserted rankings for each column.</w:t>
            </w:r>
          </w:p>
          <w:p w14:paraId="24C206D4" w14:textId="77777777" w:rsidR="0092345B" w:rsidRDefault="0092345B" w:rsidP="00D4294A"/>
          <w:p w14:paraId="428CB747" w14:textId="77777777" w:rsidR="0092345B" w:rsidRDefault="0092345B" w:rsidP="00D4294A"/>
          <w:p w14:paraId="2B5FE47A" w14:textId="77777777" w:rsidR="0092345B" w:rsidRDefault="0092345B" w:rsidP="00D4294A"/>
          <w:p w14:paraId="18CCF351" w14:textId="77777777" w:rsidR="0092345B" w:rsidRDefault="0092345B" w:rsidP="00D4294A"/>
          <w:p w14:paraId="099F197C" w14:textId="77777777" w:rsidR="009532A3" w:rsidRDefault="0092345B" w:rsidP="00D4294A">
            <w:r>
              <w:t>Examples for NPH, EH and HH from LAS monthly reports for January and February 2018.</w:t>
            </w:r>
          </w:p>
        </w:tc>
      </w:tr>
      <w:tr w:rsidR="009532A3" w14:paraId="6A10DC61" w14:textId="77777777" w:rsidTr="00DA6EC4">
        <w:tc>
          <w:tcPr>
            <w:tcW w:w="846" w:type="dxa"/>
          </w:tcPr>
          <w:p w14:paraId="44F52AB2" w14:textId="77777777" w:rsidR="009532A3" w:rsidRPr="00072112" w:rsidRDefault="009532A3" w:rsidP="00D4294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73CD27" w14:textId="77777777" w:rsidR="009532A3" w:rsidRDefault="009532A3" w:rsidP="00D4294A"/>
        </w:tc>
        <w:tc>
          <w:tcPr>
            <w:tcW w:w="4252" w:type="dxa"/>
          </w:tcPr>
          <w:p w14:paraId="51920684" w14:textId="77777777" w:rsidR="009532A3" w:rsidRDefault="009532A3" w:rsidP="00D4294A"/>
        </w:tc>
      </w:tr>
      <w:tr w:rsidR="009532A3" w14:paraId="633CB6DD" w14:textId="77777777" w:rsidTr="00DA6EC4">
        <w:tc>
          <w:tcPr>
            <w:tcW w:w="846" w:type="dxa"/>
          </w:tcPr>
          <w:p w14:paraId="23E35AB1" w14:textId="77777777" w:rsidR="009532A3" w:rsidRPr="00072112" w:rsidRDefault="00072112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641B0FE4" w14:textId="77777777" w:rsidR="009532A3" w:rsidRPr="00072112" w:rsidRDefault="00C35474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‘</w:t>
            </w:r>
            <w:r w:rsidR="00B65EC8" w:rsidRPr="00072112">
              <w:rPr>
                <w:b/>
                <w:sz w:val="24"/>
                <w:szCs w:val="24"/>
              </w:rPr>
              <w:t>MISSING</w:t>
            </w:r>
            <w:r w:rsidRPr="00072112">
              <w:rPr>
                <w:b/>
                <w:sz w:val="24"/>
                <w:szCs w:val="24"/>
              </w:rPr>
              <w:t>’</w:t>
            </w:r>
            <w:r w:rsidR="00B65EC8" w:rsidRPr="00072112">
              <w:rPr>
                <w:b/>
                <w:sz w:val="24"/>
                <w:szCs w:val="24"/>
              </w:rPr>
              <w:t xml:space="preserve"> INFORMATION</w:t>
            </w:r>
          </w:p>
          <w:p w14:paraId="7D3D84A0" w14:textId="77777777" w:rsidR="00B65EC8" w:rsidRDefault="00B65EC8" w:rsidP="00D4294A"/>
          <w:p w14:paraId="3C15F66C" w14:textId="77777777" w:rsidR="00B65EC8" w:rsidRDefault="00B65EC8" w:rsidP="00B65EC8">
            <w:r>
              <w:t>The key thing is that:</w:t>
            </w:r>
          </w:p>
          <w:p w14:paraId="319B504C" w14:textId="77777777" w:rsidR="00B65EC8" w:rsidRDefault="00B65EC8" w:rsidP="00B65EC8"/>
          <w:p w14:paraId="2E643CE4" w14:textId="77777777" w:rsidR="00B65EC8" w:rsidRDefault="00B65EC8" w:rsidP="00B65EC8">
            <w:r>
              <w:t>SOME HOSPITALS &amp; TRUSTS PERFORM ‘BETTER’ THAT OTHERS.</w:t>
            </w:r>
          </w:p>
          <w:p w14:paraId="5680C307" w14:textId="77777777" w:rsidR="00B65EC8" w:rsidRDefault="00B65EC8" w:rsidP="00B65EC8"/>
          <w:p w14:paraId="24C6D955" w14:textId="77777777" w:rsidR="00B65EC8" w:rsidRDefault="00B65EC8" w:rsidP="00B65EC8">
            <w:r>
              <w:t>We need to work out when and why.</w:t>
            </w:r>
          </w:p>
          <w:p w14:paraId="7B8C5A08" w14:textId="77777777" w:rsidR="00B65EC8" w:rsidRDefault="00B65EC8" w:rsidP="00B65EC8"/>
          <w:p w14:paraId="5266E209" w14:textId="77777777" w:rsidR="00B65EC8" w:rsidRDefault="00B65EC8" w:rsidP="00B65EC8">
            <w:r>
              <w:t>The summarised information is inadequate.  We need to ‘drill down’ if we are to succeed in identifying</w:t>
            </w:r>
            <w:r w:rsidR="00521102">
              <w:t xml:space="preserve"> the reasons for handover delays </w:t>
            </w:r>
            <w:r w:rsidR="00C35474">
              <w:t>and the actions which will reduce them.</w:t>
            </w:r>
          </w:p>
          <w:p w14:paraId="4FFA5A4C" w14:textId="77777777" w:rsidR="00C35474" w:rsidRDefault="00C35474" w:rsidP="00B65EC8"/>
          <w:p w14:paraId="5266E615" w14:textId="77777777" w:rsidR="00C35474" w:rsidRDefault="00C35474" w:rsidP="00B65EC8">
            <w:r>
              <w:t>We need to study activity and handover delays at:</w:t>
            </w:r>
          </w:p>
          <w:p w14:paraId="5095909D" w14:textId="77777777" w:rsidR="00C35474" w:rsidRDefault="00C35474" w:rsidP="00C35474">
            <w:pPr>
              <w:pStyle w:val="ListParagraph"/>
              <w:numPr>
                <w:ilvl w:val="0"/>
                <w:numId w:val="6"/>
              </w:numPr>
            </w:pPr>
            <w:r>
              <w:t>Individual hospital level,</w:t>
            </w:r>
          </w:p>
          <w:p w14:paraId="14D9C0D6" w14:textId="77777777" w:rsidR="00C35474" w:rsidRDefault="00C35474" w:rsidP="00C35474">
            <w:pPr>
              <w:pStyle w:val="ListParagraph"/>
              <w:numPr>
                <w:ilvl w:val="0"/>
                <w:numId w:val="6"/>
              </w:numPr>
            </w:pPr>
            <w:r>
              <w:t xml:space="preserve">By week, </w:t>
            </w:r>
            <w:proofErr w:type="gramStart"/>
            <w:r>
              <w:t>day</w:t>
            </w:r>
            <w:proofErr w:type="gramEnd"/>
            <w:r>
              <w:t xml:space="preserve"> and time of day,</w:t>
            </w:r>
          </w:p>
          <w:p w14:paraId="00C79781" w14:textId="77777777" w:rsidR="00C35474" w:rsidRDefault="00C35474" w:rsidP="00C35474">
            <w:pPr>
              <w:pStyle w:val="ListParagraph"/>
              <w:numPr>
                <w:ilvl w:val="0"/>
                <w:numId w:val="6"/>
              </w:numPr>
            </w:pPr>
            <w:r>
              <w:t>By age of patient,</w:t>
            </w:r>
          </w:p>
          <w:p w14:paraId="040BE777" w14:textId="77777777" w:rsidR="00C35474" w:rsidRDefault="00C35474" w:rsidP="00C35474">
            <w:pPr>
              <w:pStyle w:val="ListParagraph"/>
              <w:numPr>
                <w:ilvl w:val="0"/>
                <w:numId w:val="6"/>
              </w:numPr>
            </w:pPr>
            <w:r>
              <w:t>By patients with comorbidities.</w:t>
            </w:r>
          </w:p>
          <w:p w14:paraId="57BB6B2A" w14:textId="77777777" w:rsidR="00C35474" w:rsidRDefault="00C35474" w:rsidP="00D4294A"/>
          <w:p w14:paraId="4C0B12AA" w14:textId="77777777" w:rsidR="00B65EC8" w:rsidRDefault="00C35474" w:rsidP="00C35474">
            <w:r>
              <w:t>We also need to study the impact o</w:t>
            </w:r>
            <w:r w:rsidR="002F649F">
              <w:t>n the</w:t>
            </w:r>
            <w:r>
              <w:t xml:space="preserve"> system </w:t>
            </w:r>
            <w:r w:rsidR="002F649F">
              <w:t xml:space="preserve">of </w:t>
            </w:r>
            <w:r>
              <w:t>‘smoothing’ activities, such as the LAS’s ‘Intelligence Conveyance’.</w:t>
            </w:r>
          </w:p>
          <w:p w14:paraId="5FD7EDA1" w14:textId="77777777" w:rsidR="00C35474" w:rsidRDefault="00C35474" w:rsidP="00C35474"/>
        </w:tc>
        <w:tc>
          <w:tcPr>
            <w:tcW w:w="4252" w:type="dxa"/>
          </w:tcPr>
          <w:p w14:paraId="79C42C93" w14:textId="77777777" w:rsidR="009532A3" w:rsidRDefault="009532A3" w:rsidP="00D4294A"/>
          <w:p w14:paraId="75EF039A" w14:textId="77777777" w:rsidR="00CB0F0F" w:rsidRDefault="00CB0F0F" w:rsidP="00D4294A"/>
          <w:p w14:paraId="6D6A230E" w14:textId="77777777" w:rsidR="00CB0F0F" w:rsidRDefault="00CB0F0F" w:rsidP="00D4294A"/>
          <w:p w14:paraId="1BCFB085" w14:textId="77777777" w:rsidR="00CB0F0F" w:rsidRDefault="00CB0F0F" w:rsidP="00D4294A"/>
          <w:p w14:paraId="09B3AF78" w14:textId="77777777" w:rsidR="00CB0F0F" w:rsidRDefault="00CB0F0F" w:rsidP="00D4294A">
            <w:r>
              <w:t>Need some examples based on the LAS and NHS stats.</w:t>
            </w:r>
          </w:p>
          <w:p w14:paraId="4D5F3734" w14:textId="77777777" w:rsidR="00CB0F0F" w:rsidRDefault="00CB0F0F" w:rsidP="00D4294A"/>
          <w:p w14:paraId="58D5B0F6" w14:textId="77777777" w:rsidR="00CB0F0F" w:rsidRDefault="00CB0F0F" w:rsidP="00D4294A"/>
          <w:p w14:paraId="18F2BCDD" w14:textId="77777777" w:rsidR="00CB0F0F" w:rsidRDefault="00CB0F0F" w:rsidP="00D4294A"/>
          <w:p w14:paraId="3344288D" w14:textId="77777777" w:rsidR="00CB0F0F" w:rsidRDefault="00CB0F0F" w:rsidP="00D4294A"/>
          <w:p w14:paraId="58D480E3" w14:textId="77777777" w:rsidR="00CB0F0F" w:rsidRDefault="00CB0F0F" w:rsidP="00D4294A"/>
          <w:p w14:paraId="6B61723C" w14:textId="77777777" w:rsidR="00CB0F0F" w:rsidRDefault="00CB0F0F" w:rsidP="00D4294A"/>
          <w:p w14:paraId="1468459C" w14:textId="77777777" w:rsidR="00CB0F0F" w:rsidRDefault="00CB0F0F" w:rsidP="00D4294A"/>
          <w:p w14:paraId="7F433507" w14:textId="77777777" w:rsidR="00CB0F0F" w:rsidRDefault="00CB0F0F" w:rsidP="00D4294A"/>
          <w:p w14:paraId="5056590F" w14:textId="77777777" w:rsidR="00CB0F0F" w:rsidRDefault="00CB0F0F" w:rsidP="00D4294A"/>
          <w:p w14:paraId="1BA376AF" w14:textId="77777777" w:rsidR="00CB0F0F" w:rsidRDefault="00CB0F0F" w:rsidP="00D4294A"/>
          <w:p w14:paraId="690CD011" w14:textId="77777777" w:rsidR="00CB0F0F" w:rsidRDefault="00CB0F0F" w:rsidP="00D4294A"/>
          <w:p w14:paraId="2B971ABB" w14:textId="77777777" w:rsidR="00CB0F0F" w:rsidRDefault="00CB0F0F" w:rsidP="00D4294A">
            <w:r>
              <w:t xml:space="preserve">The Ealing Hospital </w:t>
            </w:r>
            <w:proofErr w:type="spellStart"/>
            <w:r>
              <w:t>Paeds</w:t>
            </w:r>
            <w:proofErr w:type="spellEnd"/>
            <w:r>
              <w:t xml:space="preserve"> A&amp;E time of day chart</w:t>
            </w:r>
          </w:p>
          <w:p w14:paraId="5EE949C1" w14:textId="77777777" w:rsidR="00CB0F0F" w:rsidRDefault="00CB0F0F" w:rsidP="00D4294A">
            <w:r>
              <w:t>Newcastle Uni paper</w:t>
            </w:r>
          </w:p>
          <w:p w14:paraId="36BF5871" w14:textId="77777777" w:rsidR="00CB0F0F" w:rsidRDefault="00CB0F0F" w:rsidP="00D4294A"/>
          <w:p w14:paraId="65B0AD08" w14:textId="77777777" w:rsidR="00CB0F0F" w:rsidRDefault="00CB0F0F" w:rsidP="00D4294A">
            <w:r>
              <w:t>Confidential</w:t>
            </w:r>
            <w:r w:rsidR="00305B12">
              <w:t>? - I</w:t>
            </w:r>
            <w:r>
              <w:t xml:space="preserve">nfo submitted to </w:t>
            </w:r>
            <w:proofErr w:type="spellStart"/>
            <w:r>
              <w:t>HoC</w:t>
            </w:r>
            <w:proofErr w:type="spellEnd"/>
            <w:r>
              <w:t xml:space="preserve"> </w:t>
            </w:r>
            <w:r w:rsidR="00305B12">
              <w:t xml:space="preserve">Health </w:t>
            </w:r>
            <w:r>
              <w:t>Select Cttee</w:t>
            </w:r>
          </w:p>
          <w:p w14:paraId="45EAFEC5" w14:textId="77777777" w:rsidR="00CB0F0F" w:rsidRDefault="00CB0F0F" w:rsidP="00D4294A"/>
        </w:tc>
      </w:tr>
      <w:tr w:rsidR="00072112" w14:paraId="34C83595" w14:textId="77777777" w:rsidTr="00DA6EC4">
        <w:tc>
          <w:tcPr>
            <w:tcW w:w="846" w:type="dxa"/>
          </w:tcPr>
          <w:p w14:paraId="2B401A52" w14:textId="77777777" w:rsidR="00072112" w:rsidRPr="00072112" w:rsidRDefault="00072112" w:rsidP="00D4294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3E940E" w14:textId="77777777" w:rsidR="00072112" w:rsidRDefault="00072112" w:rsidP="00D4294A"/>
        </w:tc>
        <w:tc>
          <w:tcPr>
            <w:tcW w:w="4252" w:type="dxa"/>
          </w:tcPr>
          <w:p w14:paraId="5CC2B5E0" w14:textId="77777777" w:rsidR="00072112" w:rsidRDefault="00072112" w:rsidP="00D4294A"/>
        </w:tc>
      </w:tr>
      <w:tr w:rsidR="009524FC" w14:paraId="4EF0825E" w14:textId="77777777" w:rsidTr="00DA6EC4">
        <w:tc>
          <w:tcPr>
            <w:tcW w:w="846" w:type="dxa"/>
          </w:tcPr>
          <w:p w14:paraId="7FBC5B7C" w14:textId="77777777" w:rsidR="009524FC" w:rsidRPr="00072112" w:rsidRDefault="00072112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780E9363" w14:textId="77777777" w:rsidR="009524FC" w:rsidRPr="00072112" w:rsidRDefault="002F649F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SUMMARY</w:t>
            </w:r>
          </w:p>
          <w:p w14:paraId="62393A2B" w14:textId="77777777" w:rsidR="002F649F" w:rsidRDefault="002F649F" w:rsidP="00D4294A"/>
          <w:p w14:paraId="4879718A" w14:textId="77777777" w:rsidR="00CB0F0F" w:rsidRDefault="002F649F" w:rsidP="00D4294A">
            <w:r>
              <w:t xml:space="preserve">We need to ask ourselves – </w:t>
            </w:r>
            <w:r w:rsidRPr="00CB0F0F">
              <w:rPr>
                <w:u w:val="single"/>
              </w:rPr>
              <w:t xml:space="preserve">are we </w:t>
            </w:r>
            <w:r w:rsidR="00CB0F0F" w:rsidRPr="00CB0F0F">
              <w:rPr>
                <w:u w:val="single"/>
              </w:rPr>
              <w:t>doing everything we can to study and use all the available performance information?</w:t>
            </w:r>
          </w:p>
          <w:p w14:paraId="7605A6E0" w14:textId="77777777" w:rsidR="00CB0F0F" w:rsidRDefault="00CB0F0F" w:rsidP="00D4294A"/>
          <w:p w14:paraId="51DFE738" w14:textId="77777777" w:rsidR="00CB0F0F" w:rsidRDefault="00CB0F0F" w:rsidP="00D4294A">
            <w:r>
              <w:t>If the relatively small number of organisations involved can’t get this right – what hope is there for the STP’s, with their multitude of participants and lack of integrated governance?</w:t>
            </w:r>
          </w:p>
          <w:p w14:paraId="15B63553" w14:textId="77777777" w:rsidR="00CB0F0F" w:rsidRDefault="00CB0F0F" w:rsidP="00D4294A"/>
          <w:p w14:paraId="0A286CCD" w14:textId="77777777" w:rsidR="00CB0F0F" w:rsidRDefault="00CB0F0F" w:rsidP="00D4294A"/>
        </w:tc>
        <w:tc>
          <w:tcPr>
            <w:tcW w:w="4252" w:type="dxa"/>
          </w:tcPr>
          <w:p w14:paraId="4BE29810" w14:textId="77777777" w:rsidR="009524FC" w:rsidRDefault="009524FC" w:rsidP="00D4294A"/>
        </w:tc>
      </w:tr>
      <w:tr w:rsidR="009524FC" w14:paraId="77027CE0" w14:textId="77777777" w:rsidTr="00DA6EC4">
        <w:tc>
          <w:tcPr>
            <w:tcW w:w="846" w:type="dxa"/>
          </w:tcPr>
          <w:p w14:paraId="7BC620D8" w14:textId="77777777" w:rsidR="009524FC" w:rsidRPr="00072112" w:rsidRDefault="009524FC" w:rsidP="00D4294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E6F05B" w14:textId="77777777" w:rsidR="009524FC" w:rsidRDefault="009524FC" w:rsidP="00D4294A"/>
        </w:tc>
        <w:tc>
          <w:tcPr>
            <w:tcW w:w="4252" w:type="dxa"/>
          </w:tcPr>
          <w:p w14:paraId="089FD6DC" w14:textId="77777777" w:rsidR="009524FC" w:rsidRDefault="009524FC" w:rsidP="00D4294A"/>
        </w:tc>
      </w:tr>
      <w:tr w:rsidR="009524FC" w14:paraId="041D60F0" w14:textId="77777777" w:rsidTr="00DA6EC4">
        <w:tc>
          <w:tcPr>
            <w:tcW w:w="846" w:type="dxa"/>
          </w:tcPr>
          <w:p w14:paraId="357D9E1A" w14:textId="77777777" w:rsidR="009524FC" w:rsidRPr="00072112" w:rsidRDefault="00072112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2F2727AF" w14:textId="77777777" w:rsidR="009524FC" w:rsidRPr="00072112" w:rsidRDefault="00CB0F0F" w:rsidP="00D4294A">
            <w:pPr>
              <w:rPr>
                <w:b/>
                <w:sz w:val="24"/>
                <w:szCs w:val="24"/>
              </w:rPr>
            </w:pPr>
            <w:r w:rsidRPr="00072112">
              <w:rPr>
                <w:b/>
                <w:sz w:val="24"/>
                <w:szCs w:val="24"/>
              </w:rPr>
              <w:t>NEXT STEPS</w:t>
            </w:r>
          </w:p>
          <w:p w14:paraId="0C2A2F0E" w14:textId="77777777" w:rsidR="00CB0F0F" w:rsidRDefault="00CB0F0F" w:rsidP="00D4294A"/>
          <w:p w14:paraId="495BF4B1" w14:textId="77777777" w:rsidR="00CB0F0F" w:rsidRDefault="00CB0F0F" w:rsidP="00D4294A">
            <w:r>
              <w:t>We need to capture everyone’s contributions.</w:t>
            </w:r>
          </w:p>
          <w:p w14:paraId="67C70483" w14:textId="77777777" w:rsidR="00CB0F0F" w:rsidRDefault="00CB0F0F" w:rsidP="00D4294A"/>
          <w:p w14:paraId="59050A1A" w14:textId="77777777" w:rsidR="00CB0F0F" w:rsidRDefault="00CB0F0F" w:rsidP="00D4294A">
            <w:r>
              <w:t xml:space="preserve">There could be a strong case for working together and setting up a project group to study the </w:t>
            </w:r>
            <w:r w:rsidR="00072112">
              <w:t>performance data</w:t>
            </w:r>
            <w:r>
              <w:t xml:space="preserve"> in more detail.</w:t>
            </w:r>
          </w:p>
          <w:p w14:paraId="31617298" w14:textId="77777777" w:rsidR="00CB0F0F" w:rsidRDefault="00CB0F0F" w:rsidP="00D4294A"/>
        </w:tc>
        <w:tc>
          <w:tcPr>
            <w:tcW w:w="4252" w:type="dxa"/>
          </w:tcPr>
          <w:p w14:paraId="02760152" w14:textId="77777777" w:rsidR="009524FC" w:rsidRDefault="009524FC" w:rsidP="00D4294A"/>
        </w:tc>
      </w:tr>
      <w:tr w:rsidR="009524FC" w14:paraId="14B1372C" w14:textId="77777777" w:rsidTr="00DA6EC4">
        <w:tc>
          <w:tcPr>
            <w:tcW w:w="846" w:type="dxa"/>
          </w:tcPr>
          <w:p w14:paraId="761C88DD" w14:textId="77777777" w:rsidR="009524FC" w:rsidRPr="00072112" w:rsidRDefault="009524FC" w:rsidP="00D4294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BB8787" w14:textId="77777777" w:rsidR="009524FC" w:rsidRDefault="009524FC" w:rsidP="00D4294A"/>
        </w:tc>
        <w:tc>
          <w:tcPr>
            <w:tcW w:w="4252" w:type="dxa"/>
          </w:tcPr>
          <w:p w14:paraId="184B1D56" w14:textId="77777777" w:rsidR="009524FC" w:rsidRDefault="009524FC" w:rsidP="00D4294A"/>
        </w:tc>
      </w:tr>
    </w:tbl>
    <w:p w14:paraId="6D9E5F09" w14:textId="77777777" w:rsidR="00DA6EC4" w:rsidRDefault="00DA6EC4" w:rsidP="00D4294A">
      <w:pPr>
        <w:spacing w:after="0"/>
      </w:pPr>
    </w:p>
    <w:p w14:paraId="6FB0C41E" w14:textId="77777777" w:rsidR="00DA6EC4" w:rsidRDefault="00DA6EC4" w:rsidP="00D4294A">
      <w:pPr>
        <w:spacing w:after="0"/>
      </w:pPr>
    </w:p>
    <w:sectPr w:rsidR="00DA6EC4" w:rsidSect="009532A3">
      <w:footerReference w:type="default" r:id="rId7"/>
      <w:pgSz w:w="11906" w:h="16838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F138" w14:textId="77777777" w:rsidR="00575841" w:rsidRDefault="00575841" w:rsidP="009532A3">
      <w:pPr>
        <w:spacing w:after="0" w:line="240" w:lineRule="auto"/>
      </w:pPr>
      <w:r>
        <w:separator/>
      </w:r>
    </w:p>
  </w:endnote>
  <w:endnote w:type="continuationSeparator" w:id="0">
    <w:p w14:paraId="11F8A81C" w14:textId="77777777" w:rsidR="00575841" w:rsidRDefault="00575841" w:rsidP="0095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B8D4" w14:textId="77777777" w:rsidR="009532A3" w:rsidRDefault="00575841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9532A3" w:rsidRPr="009532A3">
      <w:rPr>
        <w:noProof/>
        <w:color w:val="BFBFBF" w:themeColor="background1" w:themeShade="BF"/>
        <w:sz w:val="20"/>
        <w:szCs w:val="20"/>
      </w:rPr>
      <w:t>Ambulance Queuing Presentation  v00</w:t>
    </w:r>
    <w:r>
      <w:rPr>
        <w:noProof/>
        <w:color w:val="BFBFBF" w:themeColor="background1" w:themeShade="BF"/>
        <w:sz w:val="20"/>
        <w:szCs w:val="20"/>
      </w:rPr>
      <w:fldChar w:fldCharType="end"/>
    </w:r>
    <w:r w:rsidR="009532A3">
      <w:ptab w:relativeTo="margin" w:alignment="center" w:leader="none"/>
    </w:r>
    <w:r w:rsidR="009532A3">
      <w:ptab w:relativeTo="margin" w:alignment="right" w:leader="none"/>
    </w:r>
    <w:r w:rsidR="00E110EF">
      <w:fldChar w:fldCharType="begin"/>
    </w:r>
    <w:r w:rsidR="009532A3">
      <w:instrText xml:space="preserve"> PAGE   \* MERGEFORMAT </w:instrText>
    </w:r>
    <w:r w:rsidR="00E110EF">
      <w:fldChar w:fldCharType="separate"/>
    </w:r>
    <w:r w:rsidR="001A476D">
      <w:rPr>
        <w:noProof/>
      </w:rPr>
      <w:t>1</w:t>
    </w:r>
    <w:r w:rsidR="00E110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0985" w14:textId="77777777" w:rsidR="00575841" w:rsidRDefault="00575841" w:rsidP="009532A3">
      <w:pPr>
        <w:spacing w:after="0" w:line="240" w:lineRule="auto"/>
      </w:pPr>
      <w:r>
        <w:separator/>
      </w:r>
    </w:p>
  </w:footnote>
  <w:footnote w:type="continuationSeparator" w:id="0">
    <w:p w14:paraId="73FFB9D4" w14:textId="77777777" w:rsidR="00575841" w:rsidRDefault="00575841" w:rsidP="0095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98C"/>
    <w:multiLevelType w:val="hybridMultilevel"/>
    <w:tmpl w:val="0474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BC0"/>
    <w:multiLevelType w:val="hybridMultilevel"/>
    <w:tmpl w:val="3D8C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58B2"/>
    <w:multiLevelType w:val="hybridMultilevel"/>
    <w:tmpl w:val="B5F0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1DB2"/>
    <w:multiLevelType w:val="hybridMultilevel"/>
    <w:tmpl w:val="D460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75C0F"/>
    <w:multiLevelType w:val="hybridMultilevel"/>
    <w:tmpl w:val="E216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E1E4A"/>
    <w:multiLevelType w:val="hybridMultilevel"/>
    <w:tmpl w:val="6824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91766">
    <w:abstractNumId w:val="1"/>
  </w:num>
  <w:num w:numId="2" w16cid:durableId="819612332">
    <w:abstractNumId w:val="2"/>
  </w:num>
  <w:num w:numId="3" w16cid:durableId="171990532">
    <w:abstractNumId w:val="0"/>
  </w:num>
  <w:num w:numId="4" w16cid:durableId="1722899462">
    <w:abstractNumId w:val="4"/>
  </w:num>
  <w:num w:numId="5" w16cid:durableId="122429694">
    <w:abstractNumId w:val="3"/>
  </w:num>
  <w:num w:numId="6" w16cid:durableId="429739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4A"/>
    <w:rsid w:val="00044824"/>
    <w:rsid w:val="00056111"/>
    <w:rsid w:val="00072112"/>
    <w:rsid w:val="000915E9"/>
    <w:rsid w:val="000F7E9A"/>
    <w:rsid w:val="001032F0"/>
    <w:rsid w:val="00113530"/>
    <w:rsid w:val="001A476D"/>
    <w:rsid w:val="001A4BDA"/>
    <w:rsid w:val="001C591F"/>
    <w:rsid w:val="001D3178"/>
    <w:rsid w:val="0020625F"/>
    <w:rsid w:val="00243788"/>
    <w:rsid w:val="002F649F"/>
    <w:rsid w:val="00305B12"/>
    <w:rsid w:val="003E0D92"/>
    <w:rsid w:val="004431A4"/>
    <w:rsid w:val="00443D4F"/>
    <w:rsid w:val="00455262"/>
    <w:rsid w:val="00521102"/>
    <w:rsid w:val="00533FC5"/>
    <w:rsid w:val="00554BFF"/>
    <w:rsid w:val="00575841"/>
    <w:rsid w:val="005A348C"/>
    <w:rsid w:val="005C73C1"/>
    <w:rsid w:val="00637AD0"/>
    <w:rsid w:val="006E260D"/>
    <w:rsid w:val="007322A7"/>
    <w:rsid w:val="0074618B"/>
    <w:rsid w:val="00781AF2"/>
    <w:rsid w:val="007948D8"/>
    <w:rsid w:val="007970F7"/>
    <w:rsid w:val="007C2AFA"/>
    <w:rsid w:val="008F3541"/>
    <w:rsid w:val="0092345B"/>
    <w:rsid w:val="009524FC"/>
    <w:rsid w:val="009532A3"/>
    <w:rsid w:val="00972A2A"/>
    <w:rsid w:val="009A4533"/>
    <w:rsid w:val="009C40C1"/>
    <w:rsid w:val="00AC12DD"/>
    <w:rsid w:val="00AF1588"/>
    <w:rsid w:val="00B01EB1"/>
    <w:rsid w:val="00B062B5"/>
    <w:rsid w:val="00B65EC8"/>
    <w:rsid w:val="00BB1403"/>
    <w:rsid w:val="00BD2707"/>
    <w:rsid w:val="00BF55AA"/>
    <w:rsid w:val="00C269FE"/>
    <w:rsid w:val="00C35474"/>
    <w:rsid w:val="00C65CA6"/>
    <w:rsid w:val="00CA44FC"/>
    <w:rsid w:val="00CB0F0F"/>
    <w:rsid w:val="00CB517C"/>
    <w:rsid w:val="00CD3CB7"/>
    <w:rsid w:val="00D4294A"/>
    <w:rsid w:val="00D97C02"/>
    <w:rsid w:val="00DA6C58"/>
    <w:rsid w:val="00DA6EC4"/>
    <w:rsid w:val="00E110EF"/>
    <w:rsid w:val="00E4193A"/>
    <w:rsid w:val="00E705B6"/>
    <w:rsid w:val="00F45C02"/>
    <w:rsid w:val="00F46507"/>
    <w:rsid w:val="00F62080"/>
    <w:rsid w:val="00F8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41F6E"/>
  <w15:docId w15:val="{D676F6B6-CE1A-4A26-A23A-6902805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C4"/>
    <w:pPr>
      <w:ind w:left="720"/>
      <w:contextualSpacing/>
    </w:pPr>
  </w:style>
  <w:style w:type="table" w:styleId="TableGrid">
    <w:name w:val="Table Grid"/>
    <w:basedOn w:val="TableNormal"/>
    <w:uiPriority w:val="39"/>
    <w:rsid w:val="00DA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A3"/>
  </w:style>
  <w:style w:type="paragraph" w:styleId="Footer">
    <w:name w:val="footer"/>
    <w:basedOn w:val="Normal"/>
    <w:link w:val="FooterChar"/>
    <w:uiPriority w:val="99"/>
    <w:unhideWhenUsed/>
    <w:rsid w:val="00953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Polly Healy</cp:lastModifiedBy>
  <cp:revision>2</cp:revision>
  <dcterms:created xsi:type="dcterms:W3CDTF">2022-04-27T10:11:00Z</dcterms:created>
  <dcterms:modified xsi:type="dcterms:W3CDTF">2022-04-27T10:11:00Z</dcterms:modified>
</cp:coreProperties>
</file>